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GROVE CITY COUNCIL</w:t>
      </w:r>
    </w:p>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REGULAR MEETING</w:t>
      </w:r>
    </w:p>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TUESDAY, DECEMBER 21, 2010</w:t>
      </w:r>
    </w:p>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6:00 PM</w:t>
      </w:r>
    </w:p>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ROOM 5 – GROVE COMMUNITY CENTER</w:t>
      </w:r>
    </w:p>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104 WEST THIRD STREET – GROVE, OK 74344</w:t>
      </w:r>
    </w:p>
    <w:p w:rsidR="00DA1F41" w:rsidRDefault="00DA1F41" w:rsidP="00DA1F41">
      <w:pPr>
        <w:spacing w:after="0" w:line="240" w:lineRule="auto"/>
        <w:jc w:val="center"/>
        <w:rPr>
          <w:rFonts w:asciiTheme="majorHAnsi" w:hAnsiTheme="majorHAnsi"/>
          <w:sz w:val="24"/>
          <w:szCs w:val="24"/>
        </w:rPr>
      </w:pPr>
      <w:r>
        <w:rPr>
          <w:rFonts w:asciiTheme="majorHAnsi" w:hAnsiTheme="majorHAnsi"/>
          <w:sz w:val="24"/>
          <w:szCs w:val="24"/>
        </w:rPr>
        <w:t>AGENDA</w:t>
      </w:r>
    </w:p>
    <w:p w:rsidR="00DA1F41" w:rsidRDefault="00DA1F41" w:rsidP="00DA1F41">
      <w:pPr>
        <w:spacing w:after="0" w:line="240" w:lineRule="auto"/>
        <w:jc w:val="center"/>
        <w:rPr>
          <w:rFonts w:asciiTheme="majorHAnsi" w:hAnsiTheme="majorHAnsi"/>
          <w:sz w:val="24"/>
          <w:szCs w:val="24"/>
        </w:rPr>
      </w:pPr>
    </w:p>
    <w:p w:rsidR="00DA1F41" w:rsidRDefault="00DA1F41" w:rsidP="00DA1F41">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Invocation</w:t>
      </w:r>
    </w:p>
    <w:p w:rsidR="00DA1F41" w:rsidRDefault="00DA1F41" w:rsidP="00DA1F41">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Pledge Of Allegiance</w:t>
      </w:r>
    </w:p>
    <w:p w:rsidR="00DA1F41" w:rsidRDefault="00DA1F41" w:rsidP="00DA1F41">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Call Meeting To Order</w:t>
      </w:r>
    </w:p>
    <w:p w:rsidR="00DA1F41" w:rsidRDefault="00DA1F41" w:rsidP="00DA1F41">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Roll Call</w:t>
      </w:r>
    </w:p>
    <w:p w:rsidR="00DA1F41" w:rsidRDefault="00DA1F41" w:rsidP="00DA1F41">
      <w:pPr>
        <w:pStyle w:val="ListParagraph"/>
        <w:spacing w:after="0" w:line="240" w:lineRule="auto"/>
        <w:rPr>
          <w:rFonts w:asciiTheme="majorHAnsi" w:hAnsiTheme="majorHAnsi"/>
          <w:sz w:val="24"/>
          <w:szCs w:val="24"/>
        </w:rPr>
      </w:pPr>
    </w:p>
    <w:p w:rsidR="00DA1F41" w:rsidRDefault="00DA1F41" w:rsidP="00DA1F41">
      <w:pPr>
        <w:pStyle w:val="ListParagraph"/>
        <w:numPr>
          <w:ilvl w:val="0"/>
          <w:numId w:val="2"/>
        </w:numPr>
        <w:spacing w:after="0" w:line="240" w:lineRule="auto"/>
        <w:ind w:left="720"/>
        <w:rPr>
          <w:rFonts w:asciiTheme="majorHAnsi" w:hAnsiTheme="majorHAnsi"/>
          <w:sz w:val="24"/>
          <w:szCs w:val="24"/>
        </w:rPr>
      </w:pPr>
      <w:r>
        <w:rPr>
          <w:rFonts w:asciiTheme="majorHAnsi" w:hAnsiTheme="majorHAnsi"/>
          <w:sz w:val="24"/>
          <w:szCs w:val="24"/>
        </w:rPr>
        <w:t>Public Comments</w:t>
      </w:r>
    </w:p>
    <w:p w:rsidR="00DA1F41" w:rsidRDefault="00DA1F41" w:rsidP="00DA1F41">
      <w:pPr>
        <w:pStyle w:val="ListParagraph"/>
        <w:numPr>
          <w:ilvl w:val="0"/>
          <w:numId w:val="2"/>
        </w:numPr>
        <w:spacing w:after="0" w:line="240" w:lineRule="auto"/>
        <w:ind w:left="720"/>
        <w:rPr>
          <w:rFonts w:asciiTheme="majorHAnsi" w:hAnsiTheme="majorHAnsi"/>
          <w:sz w:val="24"/>
          <w:szCs w:val="24"/>
        </w:rPr>
      </w:pPr>
      <w:r>
        <w:rPr>
          <w:rFonts w:asciiTheme="majorHAnsi" w:hAnsiTheme="majorHAnsi" w:cs="Calibri"/>
        </w:rPr>
        <w:t>Public Hearing</w:t>
      </w:r>
    </w:p>
    <w:p w:rsidR="00DA1F41" w:rsidRDefault="00DA1F41" w:rsidP="00DA1F41">
      <w:pPr>
        <w:numPr>
          <w:ilvl w:val="0"/>
          <w:numId w:val="3"/>
        </w:numPr>
        <w:spacing w:after="0" w:line="240" w:lineRule="auto"/>
        <w:ind w:left="1080"/>
        <w:jc w:val="both"/>
        <w:rPr>
          <w:rFonts w:asciiTheme="majorHAnsi" w:hAnsiTheme="majorHAnsi" w:cs="Calibri"/>
        </w:rPr>
      </w:pPr>
      <w:r>
        <w:rPr>
          <w:rFonts w:asciiTheme="majorHAnsi" w:hAnsiTheme="majorHAnsi" w:cs="Calibri"/>
        </w:rPr>
        <w:t>Regarding application submitted by Sooner Capital, LLC – Randy Wheeler to rezone the following legally described property from R-1 to C-3 for Commercial Development:</w:t>
      </w:r>
    </w:p>
    <w:p w:rsidR="00DA1F41" w:rsidRDefault="00DA1F41" w:rsidP="00DA1F41">
      <w:pPr>
        <w:spacing w:after="0" w:line="240" w:lineRule="auto"/>
        <w:ind w:left="1080" w:hanging="360"/>
        <w:jc w:val="both"/>
        <w:rPr>
          <w:rFonts w:asciiTheme="majorHAnsi" w:hAnsiTheme="majorHAnsi" w:cs="Calibri"/>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u w:val="single"/>
        </w:rPr>
        <w:t>Legal Description</w:t>
      </w:r>
      <w:r>
        <w:rPr>
          <w:rFonts w:asciiTheme="majorHAnsi" w:hAnsiTheme="majorHAnsi" w:cs="Calibri"/>
        </w:rPr>
        <w:t>: The East 100 feet of the North 200 feet of the NW 1/4 NW 14 NW 1/4 lying East of Broadway Street and South of 13th Street in Section 8, Township 24 North, Range 24 East, Delaware County, Oklahoma, subject to any and all easements of record.</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proofErr w:type="gramStart"/>
      <w:r>
        <w:rPr>
          <w:rFonts w:asciiTheme="majorHAnsi" w:hAnsiTheme="majorHAnsi" w:cs="Calibri"/>
        </w:rPr>
        <w:t>and</w:t>
      </w:r>
      <w:proofErr w:type="gramEnd"/>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Part of the NW 1/4 NW 1/4 NW 1/4 lying East of Broadway Street in Section 8, Township 24 North, Range 24 East, Delaware County, Oklahoma, more particularly described as follows:</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 xml:space="preserve">From the NW corner of said Section 8, Run S 89°46'37" E for a distance of 556.59 feet; Thence S 00°10'23" W for a distance of 200.21 feet to the </w:t>
      </w:r>
      <w:r>
        <w:rPr>
          <w:rFonts w:asciiTheme="majorHAnsi" w:hAnsiTheme="majorHAnsi" w:cs="Calibri"/>
          <w:u w:val="single"/>
        </w:rPr>
        <w:t>Point Of Beginning</w:t>
      </w:r>
      <w:r>
        <w:rPr>
          <w:rFonts w:asciiTheme="majorHAnsi" w:hAnsiTheme="majorHAnsi" w:cs="Calibri"/>
        </w:rPr>
        <w:t xml:space="preserve">; Thence S 00°10°23' E for a distance of 460.33 feet; Thence N 89°48'21" E for a distance of 101.43 feet; Thence North 459.82 feet; Thence N 89°54'11" W 100.09 feet to the </w:t>
      </w:r>
      <w:r>
        <w:rPr>
          <w:rFonts w:asciiTheme="majorHAnsi" w:hAnsiTheme="majorHAnsi" w:cs="Calibri"/>
          <w:u w:val="single"/>
        </w:rPr>
        <w:t>Point Of Beginning</w:t>
      </w:r>
      <w:r>
        <w:rPr>
          <w:rFonts w:asciiTheme="majorHAnsi" w:hAnsiTheme="majorHAnsi" w:cs="Calibri"/>
        </w:rPr>
        <w:t>, subject to any and all easements, including but not limited to that certain Deed Of Dedication filed December 3, 1993 in Book 750, Page 66-67.</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proofErr w:type="gramStart"/>
      <w:r>
        <w:rPr>
          <w:rFonts w:asciiTheme="majorHAnsi" w:hAnsiTheme="majorHAnsi" w:cs="Calibri"/>
        </w:rPr>
        <w:t>and</w:t>
      </w:r>
      <w:proofErr w:type="gramEnd"/>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Lots 1, 2, 3, 4, 5, 6, and 10, of Wilson Addition to the Town Of Grove, Delaware County, Oklahoma, according to the recorded plat thereof (Book 125, Pages 470-471), subject to any and all easements of record.</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proofErr w:type="gramStart"/>
      <w:r>
        <w:rPr>
          <w:rFonts w:asciiTheme="majorHAnsi" w:hAnsiTheme="majorHAnsi" w:cs="Calibri"/>
        </w:rPr>
        <w:t>and</w:t>
      </w:r>
      <w:proofErr w:type="gramEnd"/>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All of Mark Avenue and an alley lying adjacent to and immediately West of Lots 1, 2, 3, and 4, ("The Wilson Addition Alley"), All located within Wilson Addition, A platted subdivision located with the Corporate City limits of Grove, Delaware County, Oklahoma, according to the recorded plat thereof, subject to any and all easements of record.</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The above described land being more particularly described as follows:</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lastRenderedPageBreak/>
        <w:t>Tract 1:</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Lots 3, 4, 5, 6, and 10 of Wilson Addition to the Town of Grove, Oklahoma and part of the NW 1/4 of the NW 1/4 Of Section 8, Township 24 North, Range 24 East of the Indian Base and Meridian, Delaware County, Oklahoma. Being more particularly described as follows:</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 xml:space="preserve">From the NW Corner of said Section 8, Run N 88°21'36" E 551.14 feet along the North Line of said Section 8 to the </w:t>
      </w:r>
      <w:r>
        <w:rPr>
          <w:rFonts w:asciiTheme="majorHAnsi" w:hAnsiTheme="majorHAnsi" w:cs="Calibri"/>
          <w:u w:val="single"/>
        </w:rPr>
        <w:t>Point Of Beginning</w:t>
      </w:r>
      <w:r>
        <w:rPr>
          <w:rFonts w:asciiTheme="majorHAnsi" w:hAnsiTheme="majorHAnsi" w:cs="Calibri"/>
        </w:rPr>
        <w:t xml:space="preserve">; Thence continuing along said North Line N 88°21'36" E 702.45 feet to the Northeast Corner of </w:t>
      </w:r>
      <w:proofErr w:type="spellStart"/>
      <w:r>
        <w:rPr>
          <w:rFonts w:asciiTheme="majorHAnsi" w:hAnsiTheme="majorHAnsi" w:cs="Calibri"/>
        </w:rPr>
        <w:t>said</w:t>
      </w:r>
      <w:proofErr w:type="spellEnd"/>
      <w:r>
        <w:rPr>
          <w:rFonts w:asciiTheme="majorHAnsi" w:hAnsiTheme="majorHAnsi" w:cs="Calibri"/>
        </w:rPr>
        <w:t xml:space="preserve"> Lot 10, Wilson Addition, said point also being on the West Right of way line of U.S. Highway No. 59; Thence S 01°12'49" E 319.31 feet along said West Right of Way line, also being the East line of </w:t>
      </w:r>
      <w:proofErr w:type="spellStart"/>
      <w:r>
        <w:rPr>
          <w:rFonts w:asciiTheme="majorHAnsi" w:hAnsiTheme="majorHAnsi" w:cs="Calibri"/>
        </w:rPr>
        <w:t>said</w:t>
      </w:r>
      <w:proofErr w:type="spellEnd"/>
      <w:r>
        <w:rPr>
          <w:rFonts w:asciiTheme="majorHAnsi" w:hAnsiTheme="majorHAnsi" w:cs="Calibri"/>
        </w:rPr>
        <w:t xml:space="preserve"> Lot 10; Thence S 89°39'11" W 604.00 feet along the North Right of Way line of Abby Lane to the SW corner of Lot 3 of said Wilson Addition; Thence S 01°12'49" E 20.00 feet; Thence S 89°39'11" W 102.22 feet to a point on the East Right of Way line of Broadway Street; Thence N 01°12'34" W 20.00 feet along said East Right of Way Line; Thence N 00°30'50" W 303.42 feet along said East Right of Way line to the </w:t>
      </w:r>
      <w:r>
        <w:rPr>
          <w:rFonts w:asciiTheme="majorHAnsi" w:hAnsiTheme="majorHAnsi" w:cs="Calibri"/>
          <w:u w:val="single"/>
        </w:rPr>
        <w:t>Point Of Beginning</w:t>
      </w:r>
      <w:r>
        <w:rPr>
          <w:rFonts w:asciiTheme="majorHAnsi" w:hAnsiTheme="majorHAnsi" w:cs="Calibri"/>
        </w:rPr>
        <w:t xml:space="preserve">. </w:t>
      </w:r>
      <w:proofErr w:type="gramStart"/>
      <w:r>
        <w:rPr>
          <w:rFonts w:asciiTheme="majorHAnsi" w:hAnsiTheme="majorHAnsi" w:cs="Calibri"/>
        </w:rPr>
        <w:t>Containing 5.08 acres, more or less.</w:t>
      </w:r>
      <w:proofErr w:type="gramEnd"/>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proofErr w:type="gramStart"/>
      <w:r>
        <w:rPr>
          <w:rFonts w:asciiTheme="majorHAnsi" w:hAnsiTheme="majorHAnsi" w:cs="Calibri"/>
        </w:rPr>
        <w:t>and</w:t>
      </w:r>
      <w:proofErr w:type="gramEnd"/>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Tract 2:</w:t>
      </w:r>
    </w:p>
    <w:p w:rsidR="00DA1F41" w:rsidRDefault="00DA1F41" w:rsidP="00DA1F41">
      <w:pPr>
        <w:autoSpaceDE w:val="0"/>
        <w:autoSpaceDN w:val="0"/>
        <w:adjustRightInd w:val="0"/>
        <w:spacing w:after="0" w:line="240" w:lineRule="auto"/>
        <w:ind w:left="1080"/>
        <w:jc w:val="both"/>
        <w:rPr>
          <w:rFonts w:asciiTheme="majorHAnsi" w:hAnsiTheme="majorHAnsi" w:cs="Calibri"/>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 xml:space="preserve">Lots 1 and 2 of Wilson Addition to the Town </w:t>
      </w:r>
      <w:proofErr w:type="gramStart"/>
      <w:r>
        <w:rPr>
          <w:rFonts w:asciiTheme="majorHAnsi" w:hAnsiTheme="majorHAnsi" w:cs="Calibri"/>
        </w:rPr>
        <w:t>Of</w:t>
      </w:r>
      <w:proofErr w:type="gramEnd"/>
      <w:r>
        <w:rPr>
          <w:rFonts w:asciiTheme="majorHAnsi" w:hAnsiTheme="majorHAnsi" w:cs="Calibri"/>
        </w:rPr>
        <w:t xml:space="preserve"> Grove, Oklahoma and part of the NW 1/4 of the NW 1/4 Of Section 8, Township 24 North, Range 24 East of the Indian Base and Meridian, Delaware County, Oklahoma. Being more particularly described as follows:</w:t>
      </w:r>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autoSpaceDE w:val="0"/>
        <w:autoSpaceDN w:val="0"/>
        <w:adjustRightInd w:val="0"/>
        <w:spacing w:after="0" w:line="240" w:lineRule="auto"/>
        <w:ind w:left="1080"/>
        <w:jc w:val="both"/>
        <w:rPr>
          <w:rFonts w:asciiTheme="majorHAnsi" w:hAnsiTheme="majorHAnsi" w:cs="Calibri"/>
        </w:rPr>
      </w:pPr>
      <w:r>
        <w:rPr>
          <w:rFonts w:asciiTheme="majorHAnsi" w:hAnsiTheme="majorHAnsi" w:cs="Calibri"/>
        </w:rPr>
        <w:t xml:space="preserve">From the NW Corner of said Section 8, Run N 88°21'36" E 551.14 feet along the North line of said Section 8 to a point; Thence S 00°30'50" E 303.42 feet along the East Right of Way line of Broadway Street; Thence S 01°12'34" E 40.00 feet along said East Right of Way line to the </w:t>
      </w:r>
      <w:r>
        <w:rPr>
          <w:rFonts w:asciiTheme="majorHAnsi" w:hAnsiTheme="majorHAnsi" w:cs="Calibri"/>
          <w:u w:val="single"/>
        </w:rPr>
        <w:t>Point Of Beginning</w:t>
      </w:r>
      <w:r>
        <w:rPr>
          <w:rFonts w:asciiTheme="majorHAnsi" w:hAnsiTheme="majorHAnsi" w:cs="Calibri"/>
        </w:rPr>
        <w:t xml:space="preserve">; Thence N 89°39'11" E 402.82 feet along the projection of the South Right of Way line of Abby Lane to the NE Corner of </w:t>
      </w:r>
      <w:proofErr w:type="spellStart"/>
      <w:r>
        <w:rPr>
          <w:rFonts w:asciiTheme="majorHAnsi" w:hAnsiTheme="majorHAnsi" w:cs="Calibri"/>
        </w:rPr>
        <w:t>said</w:t>
      </w:r>
      <w:proofErr w:type="spellEnd"/>
      <w:r>
        <w:rPr>
          <w:rFonts w:asciiTheme="majorHAnsi" w:hAnsiTheme="majorHAnsi" w:cs="Calibri"/>
        </w:rPr>
        <w:t xml:space="preserve"> Lot 2, Wilson Addition, said point being on the West Right of Way line of Jeffery Avenue;  Thence S 24°44'46" W 341.69 feet along said West Right Of Way line to the SE corner of </w:t>
      </w:r>
      <w:proofErr w:type="spellStart"/>
      <w:r>
        <w:rPr>
          <w:rFonts w:asciiTheme="majorHAnsi" w:hAnsiTheme="majorHAnsi" w:cs="Calibri"/>
        </w:rPr>
        <w:t>said</w:t>
      </w:r>
      <w:proofErr w:type="spellEnd"/>
      <w:r>
        <w:rPr>
          <w:rFonts w:asciiTheme="majorHAnsi" w:hAnsiTheme="majorHAnsi" w:cs="Calibri"/>
        </w:rPr>
        <w:t xml:space="preserve"> Lot 1, Wilson Addition; Thence S 89°40'00" W 256.19 feet to a point on said East Right of Way of Broadway Street; Thence N 00°17'22" W 182.87 feet along said East Right of Way line; Thence N 01°12'34" W 126.53 feet along said East Right of Way line to the </w:t>
      </w:r>
      <w:r>
        <w:rPr>
          <w:rFonts w:asciiTheme="majorHAnsi" w:hAnsiTheme="majorHAnsi" w:cs="Calibri"/>
          <w:u w:val="single"/>
        </w:rPr>
        <w:t>Point Of Beginning</w:t>
      </w:r>
      <w:r>
        <w:rPr>
          <w:rFonts w:asciiTheme="majorHAnsi" w:hAnsiTheme="majorHAnsi" w:cs="Calibri"/>
        </w:rPr>
        <w:t xml:space="preserve">. </w:t>
      </w:r>
      <w:proofErr w:type="gramStart"/>
      <w:r>
        <w:rPr>
          <w:rFonts w:asciiTheme="majorHAnsi" w:hAnsiTheme="majorHAnsi" w:cs="Calibri"/>
        </w:rPr>
        <w:t>Containing 2.34 acres, more or less.</w:t>
      </w:r>
      <w:proofErr w:type="gramEnd"/>
    </w:p>
    <w:p w:rsidR="00DA1F41" w:rsidRDefault="00DA1F41" w:rsidP="00DA1F41">
      <w:pPr>
        <w:autoSpaceDE w:val="0"/>
        <w:autoSpaceDN w:val="0"/>
        <w:adjustRightInd w:val="0"/>
        <w:spacing w:after="0" w:line="240" w:lineRule="auto"/>
        <w:ind w:left="1080"/>
        <w:jc w:val="both"/>
        <w:rPr>
          <w:rFonts w:asciiTheme="majorHAnsi" w:hAnsiTheme="majorHAnsi" w:cs="Calibri"/>
          <w:sz w:val="16"/>
          <w:szCs w:val="16"/>
        </w:rPr>
      </w:pPr>
    </w:p>
    <w:p w:rsidR="00DA1F41" w:rsidRDefault="00DA1F41" w:rsidP="00DA1F41">
      <w:pPr>
        <w:numPr>
          <w:ilvl w:val="0"/>
          <w:numId w:val="3"/>
        </w:numPr>
        <w:spacing w:after="0" w:line="240" w:lineRule="auto"/>
        <w:ind w:left="1080"/>
        <w:jc w:val="both"/>
        <w:rPr>
          <w:rFonts w:asciiTheme="majorHAnsi" w:hAnsiTheme="majorHAnsi" w:cs="Calibri"/>
          <w:caps/>
        </w:rPr>
      </w:pPr>
      <w:r>
        <w:rPr>
          <w:rFonts w:asciiTheme="majorHAnsi" w:hAnsiTheme="majorHAnsi" w:cs="Calibri"/>
        </w:rPr>
        <w:t>Regarding Application Submitted By Sooner Capital, LLC – Randy Wheeler To Rezone The Following Legally Described Property From R-1 To C-3 For Commercial Development:</w:t>
      </w:r>
    </w:p>
    <w:p w:rsidR="00DA1F41" w:rsidRDefault="00DA1F41" w:rsidP="00DA1F41">
      <w:pPr>
        <w:spacing w:after="0" w:line="240" w:lineRule="auto"/>
        <w:ind w:left="1080"/>
        <w:jc w:val="both"/>
        <w:rPr>
          <w:rFonts w:asciiTheme="majorHAnsi" w:hAnsiTheme="majorHAnsi" w:cs="Calibri"/>
          <w:caps/>
          <w:sz w:val="16"/>
          <w:szCs w:val="16"/>
        </w:rPr>
      </w:pPr>
    </w:p>
    <w:p w:rsidR="00DA1F41" w:rsidRDefault="00DA1F41" w:rsidP="00DA1F41">
      <w:pPr>
        <w:spacing w:after="0" w:line="240" w:lineRule="auto"/>
        <w:ind w:left="1080"/>
        <w:jc w:val="both"/>
        <w:rPr>
          <w:rFonts w:asciiTheme="majorHAnsi" w:hAnsiTheme="majorHAnsi" w:cs="Calibri"/>
        </w:rPr>
      </w:pPr>
      <w:r>
        <w:rPr>
          <w:rFonts w:asciiTheme="majorHAnsi" w:hAnsiTheme="majorHAnsi" w:cs="Calibri"/>
        </w:rPr>
        <w:t xml:space="preserve">Legal Description :Part of the Southeast Quarter of the Northwest Quarter of the Northwest Quarter (SE ¼ NW ¼ NW ¼) of Section Eight (8), Township Twenty-Four (24) North, Range Twenty-Four (24) East of the Indian Base and Meridian, Delaware County, State of Oklahoma according to the United States Government survey thereof, more particularly described as follows: From the NW corner of said SE ¼ NW ¼ NW ¼ of Section 8, run East 120 feet to the Point Of Beginning; Thence South 120 feet; Thence West 120 feet; Thence South 46.71 feet to the GRDA taking line; Thence South 76°35' East 388.9 feet (Measured South 75°20'33" East) along said taking line; Thence South 62°42' East 264.63 feet (Measured South 61°27'33" East) along said taking line to the </w:t>
      </w:r>
      <w:r>
        <w:rPr>
          <w:rFonts w:asciiTheme="majorHAnsi" w:hAnsiTheme="majorHAnsi" w:cs="Calibri"/>
        </w:rPr>
        <w:lastRenderedPageBreak/>
        <w:t xml:space="preserve">West Right of Way line of U.S. Highway No. 59; Thence North 02°59'08" East 76.7 feet along said Right Of Way Line; Thence North 67°19' West 160 feet (Measured North 69°20'48" West 160.21 Feet); Thence North 0°04'25" East 256.06 feet; Thence West 341.8 feet (Measured South 88°53'45" West 343.2 Feet) to the point of beginning. </w:t>
      </w:r>
    </w:p>
    <w:p w:rsidR="00DA1F41" w:rsidRDefault="00DA1F41" w:rsidP="00DA1F41">
      <w:pPr>
        <w:spacing w:after="0" w:line="240" w:lineRule="auto"/>
        <w:ind w:left="1080"/>
        <w:jc w:val="both"/>
        <w:rPr>
          <w:rFonts w:asciiTheme="majorHAnsi" w:hAnsiTheme="majorHAnsi" w:cs="Calibri"/>
          <w:caps/>
          <w:sz w:val="16"/>
          <w:szCs w:val="16"/>
        </w:rPr>
      </w:pPr>
    </w:p>
    <w:p w:rsidR="00DA1F41" w:rsidRDefault="00DA1F41" w:rsidP="00DA1F41">
      <w:pPr>
        <w:spacing w:after="0" w:line="240" w:lineRule="auto"/>
        <w:ind w:left="1080"/>
        <w:jc w:val="both"/>
        <w:rPr>
          <w:rFonts w:asciiTheme="majorHAnsi" w:hAnsiTheme="majorHAnsi" w:cs="Calibri"/>
        </w:rPr>
      </w:pPr>
      <w:proofErr w:type="gramStart"/>
      <w:r>
        <w:rPr>
          <w:rFonts w:asciiTheme="majorHAnsi" w:hAnsiTheme="majorHAnsi" w:cs="Calibri"/>
        </w:rPr>
        <w:t>and</w:t>
      </w:r>
      <w:proofErr w:type="gramEnd"/>
    </w:p>
    <w:p w:rsidR="00DA1F41" w:rsidRDefault="00DA1F41" w:rsidP="00DA1F41">
      <w:pPr>
        <w:spacing w:after="0" w:line="240" w:lineRule="auto"/>
        <w:ind w:left="1080"/>
        <w:jc w:val="both"/>
        <w:rPr>
          <w:rFonts w:asciiTheme="majorHAnsi" w:hAnsiTheme="majorHAnsi" w:cs="Calibri"/>
          <w:caps/>
          <w:sz w:val="16"/>
          <w:szCs w:val="16"/>
        </w:rPr>
      </w:pPr>
    </w:p>
    <w:p w:rsidR="00DA1F41" w:rsidRDefault="00DA1F41" w:rsidP="00DA1F41">
      <w:pPr>
        <w:spacing w:after="0" w:line="240" w:lineRule="auto"/>
        <w:ind w:left="1080"/>
        <w:jc w:val="both"/>
        <w:rPr>
          <w:rFonts w:asciiTheme="majorHAnsi" w:hAnsiTheme="majorHAnsi" w:cs="Calibri"/>
          <w:caps/>
        </w:rPr>
      </w:pPr>
      <w:r>
        <w:rPr>
          <w:rFonts w:asciiTheme="majorHAnsi" w:hAnsiTheme="majorHAnsi" w:cs="Calibri"/>
        </w:rPr>
        <w:t xml:space="preserve">Lots Seven (7) and Eight (8), Wilson Addition, a Subdivision, according to the recorded Plat Thereof, Delaware County, State Of Oklahoma </w:t>
      </w:r>
    </w:p>
    <w:p w:rsidR="00DA1F41" w:rsidRDefault="00DA1F41" w:rsidP="00DA1F41">
      <w:pPr>
        <w:spacing w:after="0" w:line="240" w:lineRule="auto"/>
        <w:ind w:left="1080"/>
        <w:jc w:val="both"/>
        <w:rPr>
          <w:rFonts w:asciiTheme="majorHAnsi" w:hAnsiTheme="majorHAnsi" w:cs="Calibri"/>
        </w:rPr>
      </w:pPr>
      <w:r>
        <w:rPr>
          <w:rFonts w:asciiTheme="majorHAnsi" w:hAnsiTheme="majorHAnsi" w:cs="Calibri"/>
        </w:rPr>
        <w:t>Less And Except:</w:t>
      </w:r>
    </w:p>
    <w:p w:rsidR="00DA1F41" w:rsidRDefault="00DA1F41" w:rsidP="00DA1F41">
      <w:pPr>
        <w:spacing w:after="0" w:line="240" w:lineRule="auto"/>
        <w:ind w:left="1080"/>
        <w:jc w:val="both"/>
        <w:rPr>
          <w:rFonts w:asciiTheme="majorHAnsi" w:hAnsiTheme="majorHAnsi" w:cs="Calibri"/>
          <w:caps/>
          <w:sz w:val="16"/>
          <w:szCs w:val="16"/>
        </w:rPr>
      </w:pPr>
    </w:p>
    <w:p w:rsidR="00DA1F41" w:rsidRDefault="00DA1F41" w:rsidP="00DA1F41">
      <w:pPr>
        <w:spacing w:after="0" w:line="240" w:lineRule="auto"/>
        <w:ind w:left="1080"/>
        <w:jc w:val="both"/>
        <w:rPr>
          <w:rFonts w:asciiTheme="majorHAnsi" w:hAnsiTheme="majorHAnsi"/>
        </w:rPr>
      </w:pPr>
      <w:r>
        <w:rPr>
          <w:rFonts w:asciiTheme="majorHAnsi" w:hAnsiTheme="majorHAnsi" w:cs="Calibri"/>
        </w:rPr>
        <w:t xml:space="preserve">Part Of Lots 7 And 8, Of Said Wilson Addition And A Tract Of Land Located In The SE ¼ NW ¼ NW ¼ Of Section 8, Township 24 North, Range 24 East Of The Indian Base And Meridian, More Particularly Described As Follows: Beginning At The SE Corner Of </w:t>
      </w:r>
      <w:proofErr w:type="spellStart"/>
      <w:r>
        <w:rPr>
          <w:rFonts w:asciiTheme="majorHAnsi" w:hAnsiTheme="majorHAnsi" w:cs="Calibri"/>
        </w:rPr>
        <w:t>Said</w:t>
      </w:r>
      <w:proofErr w:type="spellEnd"/>
      <w:r>
        <w:rPr>
          <w:rFonts w:asciiTheme="majorHAnsi" w:hAnsiTheme="majorHAnsi" w:cs="Calibri"/>
        </w:rPr>
        <w:t xml:space="preserve"> Lot 9, Wilson Addition To The City Of Grove, Oklahoma, Same As The Point Where The SE Corner Of </w:t>
      </w:r>
      <w:proofErr w:type="spellStart"/>
      <w:r>
        <w:rPr>
          <w:rFonts w:asciiTheme="majorHAnsi" w:hAnsiTheme="majorHAnsi" w:cs="Calibri"/>
        </w:rPr>
        <w:t>Said</w:t>
      </w:r>
      <w:proofErr w:type="spellEnd"/>
      <w:r>
        <w:rPr>
          <w:rFonts w:asciiTheme="majorHAnsi" w:hAnsiTheme="majorHAnsi" w:cs="Calibri"/>
        </w:rPr>
        <w:t xml:space="preserve"> Lot 9, And The North Boundary Line Of Said SE ¼  NW ¼ NW ¼ Join At Point On The West Right Of Way Line Of U.S. Highway No. 59; Run S 00°57'45" E 130 Feet Along The West Right Of Way Line Of U.S. Highway No. 59; Thence N 89°32' W 197.21 Feet; Thence N 130 Feet; Thence N 04°15'10" E 310.36 Feet; Thence E 12 Feet; Thence S 309.5 Feet; Thence E 160 Feet To The Point Of Beginning, In The City Of Grove, Delaware County, State Of Oklahoma</w:t>
      </w:r>
      <w:r>
        <w:rPr>
          <w:rFonts w:asciiTheme="majorHAnsi" w:hAnsiTheme="majorHAnsi"/>
        </w:rPr>
        <w:t xml:space="preserve">. </w:t>
      </w:r>
    </w:p>
    <w:p w:rsidR="00DA1F41" w:rsidRDefault="00DA1F41" w:rsidP="00DA1F41">
      <w:pPr>
        <w:spacing w:after="0" w:line="240" w:lineRule="auto"/>
        <w:ind w:left="1080"/>
        <w:jc w:val="both"/>
        <w:rPr>
          <w:rFonts w:asciiTheme="majorHAnsi" w:hAnsiTheme="majorHAnsi"/>
          <w:sz w:val="16"/>
          <w:szCs w:val="16"/>
        </w:rPr>
      </w:pPr>
    </w:p>
    <w:p w:rsidR="00DA1F41" w:rsidRDefault="00DA1F41" w:rsidP="00DA1F41">
      <w:pPr>
        <w:spacing w:after="0" w:line="240" w:lineRule="auto"/>
        <w:ind w:left="1080" w:hanging="360"/>
        <w:jc w:val="both"/>
        <w:rPr>
          <w:rFonts w:asciiTheme="majorHAnsi" w:hAnsiTheme="majorHAnsi"/>
        </w:rPr>
      </w:pPr>
      <w:r>
        <w:rPr>
          <w:rFonts w:asciiTheme="majorHAnsi" w:hAnsiTheme="majorHAnsi"/>
        </w:rPr>
        <w:t>3.</w:t>
      </w:r>
      <w:r>
        <w:rPr>
          <w:rFonts w:asciiTheme="majorHAnsi" w:hAnsiTheme="majorHAnsi"/>
        </w:rPr>
        <w:tab/>
        <w:t>A Public Hearing to hear public comments concerning the advisability of entering into a non-exclusive franchise with and granting a permit to Allegiance Communications, LLC, to maintain a cable communications system to provide cable and other related services, expiring on September 30, 2016, with the City limits of Grove, Delaware County, Oklahoma.</w:t>
      </w:r>
    </w:p>
    <w:p w:rsidR="00DA1F41" w:rsidRDefault="00DA1F41" w:rsidP="00DA1F41">
      <w:pPr>
        <w:spacing w:after="0" w:line="240" w:lineRule="auto"/>
        <w:ind w:left="1080"/>
        <w:jc w:val="both"/>
        <w:rPr>
          <w:rFonts w:asciiTheme="majorHAnsi" w:hAnsiTheme="majorHAnsi"/>
          <w:caps/>
          <w:sz w:val="16"/>
          <w:szCs w:val="16"/>
        </w:rPr>
      </w:pPr>
    </w:p>
    <w:p w:rsidR="00DA1F41" w:rsidRDefault="00DA1F41" w:rsidP="00DA1F41">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Agenda Items</w:t>
      </w:r>
    </w:p>
    <w:p w:rsidR="00DA1F41" w:rsidRDefault="00DA1F41" w:rsidP="00DA1F41">
      <w:pPr>
        <w:pStyle w:val="ListParagraph"/>
        <w:numPr>
          <w:ilvl w:val="0"/>
          <w:numId w:val="4"/>
        </w:numPr>
        <w:spacing w:after="0" w:line="240" w:lineRule="auto"/>
        <w:jc w:val="both"/>
        <w:rPr>
          <w:rFonts w:asciiTheme="majorHAnsi" w:hAnsiTheme="majorHAnsi"/>
          <w:sz w:val="24"/>
          <w:szCs w:val="24"/>
        </w:rPr>
      </w:pPr>
      <w:r>
        <w:rPr>
          <w:rFonts w:asciiTheme="majorHAnsi" w:hAnsiTheme="majorHAnsi"/>
          <w:sz w:val="24"/>
          <w:szCs w:val="24"/>
        </w:rPr>
        <w:t>Approval of Minutes of the Previous Meeting.</w:t>
      </w:r>
    </w:p>
    <w:p w:rsidR="00DA1F41" w:rsidRDefault="00DA1F41" w:rsidP="00DA1F41">
      <w:pPr>
        <w:pStyle w:val="ListParagraph"/>
        <w:numPr>
          <w:ilvl w:val="0"/>
          <w:numId w:val="4"/>
        </w:numPr>
        <w:spacing w:after="0" w:line="240" w:lineRule="auto"/>
        <w:jc w:val="both"/>
        <w:rPr>
          <w:rFonts w:asciiTheme="majorHAnsi" w:hAnsiTheme="majorHAnsi"/>
          <w:sz w:val="24"/>
          <w:szCs w:val="24"/>
        </w:rPr>
      </w:pPr>
      <w:r>
        <w:rPr>
          <w:rFonts w:asciiTheme="majorHAnsi" w:hAnsiTheme="majorHAnsi"/>
          <w:sz w:val="24"/>
          <w:szCs w:val="24"/>
        </w:rPr>
        <w:t>Approval of the Purchase Order Register.</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Discussion and / or action with respect to an Ordinance rezoning the property legally described in the above Public Hearing Item #B-1 from R-1 to C-3 for Commercial Development application submitted by Sooner Capital, LLC – Randy Wheeler.</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Discussion and / or action with respect to an Ordinance rezoning the property legally described in the above Public Hearing Item #B-2 from R-1 to C-3 for Commercial Development application submitted by Sooner Capital, LLC – Randy Wheeler.</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Discussion and / or action with respect to an Ordinance authorizing a non-exclusive franchise with and granting a permit to Allegiance Communications, LLC, to maintain a cable communications system to provide cable and other related services with the City of Grove.</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Discussion and / or action with respect to a contract agreement for Insurance Broker.</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Discussion and / or action regarding the request from the Grove Municipal Airport Managing Authority pertaining to the funding of a new Airport Terminal.</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lastRenderedPageBreak/>
        <w:t>Discussion and /or action with respect for authorization to solicit bids for the purchasing of trees and / or shrubs as specified in the Tree Quality and Planting Specifications of the Oklahoma Department of Transportation.</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Discussion and / or action with respect to a Resolution regarding Bridge Inspection responsibility by Local Government for compliance with National Bridge Inspection Standards.</w:t>
      </w:r>
    </w:p>
    <w:p w:rsidR="00DA1F41" w:rsidRDefault="00DA1F41" w:rsidP="00DA1F41">
      <w:pPr>
        <w:pStyle w:val="ListParagraph"/>
        <w:numPr>
          <w:ilvl w:val="0"/>
          <w:numId w:val="4"/>
        </w:numPr>
        <w:spacing w:after="0" w:line="240" w:lineRule="auto"/>
        <w:jc w:val="both"/>
        <w:rPr>
          <w:rFonts w:asciiTheme="majorHAnsi" w:hAnsiTheme="majorHAnsi" w:cs="Arial"/>
          <w:color w:val="000080"/>
          <w:sz w:val="24"/>
          <w:szCs w:val="24"/>
        </w:rPr>
      </w:pPr>
      <w:r>
        <w:rPr>
          <w:rFonts w:asciiTheme="majorHAnsi" w:hAnsiTheme="majorHAnsi" w:cs="Arial"/>
          <w:sz w:val="24"/>
          <w:szCs w:val="24"/>
        </w:rPr>
        <w:t xml:space="preserve">Discussion and / or action with respect to the bids received for the supply of asphaltic materials for the second half of the 2010-2011 Fiscal Year ending June 30, 2011.  </w:t>
      </w:r>
      <w:r>
        <w:rPr>
          <w:rFonts w:asciiTheme="majorHAnsi" w:hAnsiTheme="majorHAnsi" w:cs="Arial"/>
          <w:color w:val="000080"/>
          <w:sz w:val="24"/>
          <w:szCs w:val="24"/>
        </w:rPr>
        <w:t xml:space="preserve"> </w:t>
      </w:r>
    </w:p>
    <w:p w:rsidR="00DA1F41" w:rsidRDefault="00DA1F41" w:rsidP="00DA1F41">
      <w:pPr>
        <w:pStyle w:val="ListParagraph"/>
        <w:spacing w:after="0" w:line="240" w:lineRule="auto"/>
        <w:ind w:left="1440"/>
        <w:jc w:val="both"/>
        <w:rPr>
          <w:rFonts w:asciiTheme="majorHAnsi" w:hAnsiTheme="majorHAnsi" w:cs="Arial"/>
          <w:color w:val="000080"/>
          <w:sz w:val="16"/>
          <w:szCs w:val="16"/>
        </w:rPr>
      </w:pPr>
    </w:p>
    <w:p w:rsidR="00DA1F41" w:rsidRDefault="00DA1F41" w:rsidP="00DA1F41">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City Manager’s Report</w:t>
      </w:r>
    </w:p>
    <w:p w:rsidR="00DA1F41" w:rsidRDefault="00DA1F41" w:rsidP="00DA1F41">
      <w:pPr>
        <w:pStyle w:val="ListParagraph"/>
        <w:spacing w:after="0" w:line="240" w:lineRule="auto"/>
        <w:ind w:left="1080"/>
        <w:jc w:val="both"/>
        <w:rPr>
          <w:rFonts w:asciiTheme="majorHAnsi" w:hAnsiTheme="majorHAnsi"/>
          <w:sz w:val="16"/>
          <w:szCs w:val="16"/>
        </w:rPr>
      </w:pPr>
    </w:p>
    <w:p w:rsidR="00DA1F41" w:rsidRDefault="00DA1F41" w:rsidP="00DA1F41">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Ward Reports</w:t>
      </w:r>
    </w:p>
    <w:p w:rsidR="00DA1F41" w:rsidRDefault="00DA1F41" w:rsidP="00DA1F41">
      <w:pPr>
        <w:pStyle w:val="ListParagraph"/>
        <w:numPr>
          <w:ilvl w:val="0"/>
          <w:numId w:val="5"/>
        </w:numPr>
        <w:spacing w:after="0" w:line="240" w:lineRule="auto"/>
        <w:jc w:val="both"/>
        <w:rPr>
          <w:rFonts w:asciiTheme="majorHAnsi" w:hAnsiTheme="majorHAnsi"/>
          <w:sz w:val="24"/>
          <w:szCs w:val="24"/>
        </w:rPr>
      </w:pPr>
      <w:r>
        <w:rPr>
          <w:rFonts w:asciiTheme="majorHAnsi" w:hAnsiTheme="majorHAnsi"/>
          <w:sz w:val="24"/>
          <w:szCs w:val="24"/>
        </w:rPr>
        <w:t>Ward I – Ed Trumbull</w:t>
      </w:r>
    </w:p>
    <w:p w:rsidR="00DA1F41" w:rsidRDefault="00DA1F41" w:rsidP="00DA1F41">
      <w:pPr>
        <w:pStyle w:val="ListParagraph"/>
        <w:numPr>
          <w:ilvl w:val="0"/>
          <w:numId w:val="5"/>
        </w:numPr>
        <w:spacing w:after="0" w:line="240" w:lineRule="auto"/>
        <w:jc w:val="both"/>
        <w:rPr>
          <w:rFonts w:asciiTheme="majorHAnsi" w:hAnsiTheme="majorHAnsi"/>
          <w:sz w:val="24"/>
          <w:szCs w:val="24"/>
        </w:rPr>
      </w:pPr>
      <w:r>
        <w:rPr>
          <w:rFonts w:asciiTheme="majorHAnsi" w:hAnsiTheme="majorHAnsi"/>
          <w:sz w:val="24"/>
          <w:szCs w:val="24"/>
        </w:rPr>
        <w:t>Ward II – Marty Follis</w:t>
      </w:r>
    </w:p>
    <w:p w:rsidR="00DA1F41" w:rsidRDefault="00DA1F41" w:rsidP="00DA1F41">
      <w:pPr>
        <w:pStyle w:val="ListParagraph"/>
        <w:numPr>
          <w:ilvl w:val="0"/>
          <w:numId w:val="5"/>
        </w:numPr>
        <w:spacing w:after="0" w:line="240" w:lineRule="auto"/>
        <w:jc w:val="both"/>
        <w:rPr>
          <w:rFonts w:asciiTheme="majorHAnsi" w:hAnsiTheme="majorHAnsi"/>
          <w:sz w:val="24"/>
          <w:szCs w:val="24"/>
        </w:rPr>
      </w:pPr>
      <w:r>
        <w:rPr>
          <w:rFonts w:asciiTheme="majorHAnsi" w:hAnsiTheme="majorHAnsi"/>
          <w:sz w:val="24"/>
          <w:szCs w:val="24"/>
        </w:rPr>
        <w:t>Ward III– Larry Parham</w:t>
      </w:r>
    </w:p>
    <w:p w:rsidR="00DA1F41" w:rsidRDefault="00DA1F41" w:rsidP="00DA1F41">
      <w:pPr>
        <w:pStyle w:val="ListParagraph"/>
        <w:numPr>
          <w:ilvl w:val="0"/>
          <w:numId w:val="5"/>
        </w:numPr>
        <w:spacing w:after="0" w:line="240" w:lineRule="auto"/>
        <w:jc w:val="both"/>
        <w:rPr>
          <w:rFonts w:asciiTheme="majorHAnsi" w:hAnsiTheme="majorHAnsi"/>
          <w:sz w:val="24"/>
          <w:szCs w:val="24"/>
        </w:rPr>
      </w:pPr>
      <w:r>
        <w:rPr>
          <w:rFonts w:asciiTheme="majorHAnsi" w:hAnsiTheme="majorHAnsi"/>
          <w:sz w:val="24"/>
          <w:szCs w:val="24"/>
        </w:rPr>
        <w:t>Ward IV – Gary Trippensee</w:t>
      </w:r>
    </w:p>
    <w:p w:rsidR="00DA1F41" w:rsidRDefault="00DA1F41" w:rsidP="00DA1F41">
      <w:pPr>
        <w:pStyle w:val="ListParagraph"/>
        <w:numPr>
          <w:ilvl w:val="0"/>
          <w:numId w:val="5"/>
        </w:numPr>
        <w:spacing w:after="0" w:line="240" w:lineRule="auto"/>
        <w:jc w:val="both"/>
        <w:rPr>
          <w:rFonts w:asciiTheme="majorHAnsi" w:hAnsiTheme="majorHAnsi"/>
          <w:sz w:val="24"/>
          <w:szCs w:val="24"/>
        </w:rPr>
      </w:pPr>
      <w:r>
        <w:rPr>
          <w:rFonts w:asciiTheme="majorHAnsi" w:hAnsiTheme="majorHAnsi"/>
          <w:sz w:val="24"/>
          <w:szCs w:val="24"/>
        </w:rPr>
        <w:t>At Large – Mike Davenport</w:t>
      </w:r>
    </w:p>
    <w:p w:rsidR="00DA1F41" w:rsidRDefault="00DA1F41" w:rsidP="00DA1F41">
      <w:pPr>
        <w:pStyle w:val="ListParagraph"/>
        <w:spacing w:after="0" w:line="240" w:lineRule="auto"/>
        <w:ind w:left="1440"/>
        <w:jc w:val="both"/>
        <w:rPr>
          <w:rFonts w:asciiTheme="majorHAnsi" w:hAnsiTheme="majorHAnsi"/>
          <w:sz w:val="16"/>
          <w:szCs w:val="16"/>
        </w:rPr>
      </w:pPr>
    </w:p>
    <w:p w:rsidR="00DA1F41" w:rsidRDefault="00DA1F41" w:rsidP="00DA1F41">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Adjournment</w:t>
      </w:r>
    </w:p>
    <w:p w:rsidR="00DA1F41" w:rsidRDefault="00DA1F41" w:rsidP="00DA1F41">
      <w:pPr>
        <w:spacing w:after="0" w:line="240" w:lineRule="auto"/>
        <w:ind w:left="720"/>
        <w:jc w:val="both"/>
        <w:rPr>
          <w:rFonts w:asciiTheme="majorHAnsi" w:hAnsiTheme="majorHAnsi"/>
          <w:sz w:val="24"/>
          <w:szCs w:val="24"/>
        </w:rPr>
      </w:pPr>
    </w:p>
    <w:p w:rsidR="00DA1F41" w:rsidRDefault="00DA1F41" w:rsidP="00DA1F41">
      <w:pPr>
        <w:pStyle w:val="BodyText2"/>
        <w:ind w:left="0" w:firstLine="0"/>
        <w:rPr>
          <w:rFonts w:asciiTheme="majorHAnsi" w:hAnsiTheme="majorHAnsi"/>
          <w:sz w:val="24"/>
        </w:rPr>
      </w:pPr>
      <w:r>
        <w:rPr>
          <w:rFonts w:asciiTheme="majorHAnsi" w:hAnsiTheme="majorHAnsi"/>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DA1F41" w:rsidRDefault="00DA1F41" w:rsidP="00DA1F41">
      <w:pPr>
        <w:spacing w:after="0" w:line="240" w:lineRule="auto"/>
        <w:jc w:val="both"/>
        <w:rPr>
          <w:rFonts w:asciiTheme="majorHAnsi" w:hAnsiTheme="majorHAnsi"/>
        </w:rPr>
      </w:pPr>
    </w:p>
    <w:p w:rsidR="00DA1F41" w:rsidRDefault="00DA1F41" w:rsidP="00DA1F41">
      <w:pPr>
        <w:spacing w:after="0" w:line="240" w:lineRule="auto"/>
        <w:jc w:val="both"/>
        <w:rPr>
          <w:rFonts w:asciiTheme="majorHAnsi" w:hAnsiTheme="majorHAnsi"/>
        </w:rPr>
      </w:pPr>
    </w:p>
    <w:p w:rsidR="007F70C3" w:rsidRDefault="007F70C3"/>
    <w:sectPr w:rsidR="007F70C3" w:rsidSect="007F7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E68"/>
    <w:multiLevelType w:val="hybridMultilevel"/>
    <w:tmpl w:val="37EA7E18"/>
    <w:lvl w:ilvl="0" w:tplc="D3BE977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characterSpacingControl w:val="doNotCompress"/>
  <w:compat/>
  <w:rsids>
    <w:rsidRoot w:val="00DA1F41"/>
    <w:rsid w:val="007F70C3"/>
    <w:rsid w:val="00DA1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A1F4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DA1F41"/>
    <w:rPr>
      <w:rFonts w:ascii="Times New Roman" w:eastAsia="Times New Roman" w:hAnsi="Times New Roman" w:cs="Times New Roman"/>
      <w:sz w:val="20"/>
      <w:szCs w:val="24"/>
    </w:rPr>
  </w:style>
  <w:style w:type="paragraph" w:styleId="ListParagraph">
    <w:name w:val="List Paragraph"/>
    <w:basedOn w:val="Normal"/>
    <w:uiPriority w:val="34"/>
    <w:qFormat/>
    <w:rsid w:val="00DA1F41"/>
    <w:pPr>
      <w:ind w:left="720"/>
      <w:contextualSpacing/>
    </w:pPr>
  </w:style>
</w:styles>
</file>

<file path=word/webSettings.xml><?xml version="1.0" encoding="utf-8"?>
<w:webSettings xmlns:r="http://schemas.openxmlformats.org/officeDocument/2006/relationships" xmlns:w="http://schemas.openxmlformats.org/wordprocessingml/2006/main">
  <w:divs>
    <w:div w:id="20902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2011-04-11T17:08:00Z</dcterms:created>
  <dcterms:modified xsi:type="dcterms:W3CDTF">2011-04-11T17:09:00Z</dcterms:modified>
</cp:coreProperties>
</file>